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B9" w:rsidRDefault="006540B9" w:rsidP="006540B9">
      <w:pPr>
        <w:ind w:right="-426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MUŠKI  UČENIČKI  DOM  DUBROVNIK</w:t>
      </w:r>
    </w:p>
    <w:p w:rsidR="006540B9" w:rsidRDefault="006540B9" w:rsidP="006540B9">
      <w:pPr>
        <w:ind w:right="-42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Sv. Križa 8, 20 000 Dubrovnik</w:t>
      </w:r>
    </w:p>
    <w:p w:rsidR="006540B9" w:rsidRDefault="006540B9" w:rsidP="006540B9">
      <w:pPr>
        <w:ind w:right="-42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OIB: 18126345918</w:t>
      </w:r>
    </w:p>
    <w:p w:rsidR="006540B9" w:rsidRDefault="006540B9" w:rsidP="006540B9">
      <w:pPr>
        <w:ind w:right="-42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tbl>
      <w:tblPr>
        <w:tblStyle w:val="Reetkatablice"/>
        <w:tblW w:w="9714" w:type="dxa"/>
        <w:tblCellMar>
          <w:left w:w="143" w:type="dxa"/>
        </w:tblCellMar>
        <w:tblLook w:val="04A0"/>
      </w:tblPr>
      <w:tblGrid>
        <w:gridCol w:w="9714"/>
      </w:tblGrid>
      <w:tr w:rsidR="006540B9" w:rsidTr="006540B9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6540B9" w:rsidRDefault="006540B9">
            <w:pPr>
              <w:tabs>
                <w:tab w:val="left" w:pos="1181"/>
                <w:tab w:val="left" w:pos="7704"/>
              </w:tabs>
              <w:ind w:left="9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OBRAZLOŽENJE FINANCIJSKOG PLANA </w:t>
            </w:r>
          </w:p>
          <w:p w:rsidR="006540B9" w:rsidRDefault="006540B9">
            <w:pPr>
              <w:tabs>
                <w:tab w:val="left" w:pos="1181"/>
              </w:tabs>
              <w:ind w:left="9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:rsidR="006540B9" w:rsidRDefault="006540B9">
            <w:pPr>
              <w:tabs>
                <w:tab w:val="left" w:pos="1181"/>
              </w:tabs>
              <w:ind w:left="93"/>
              <w:rPr>
                <w:sz w:val="22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ZA 2019.godinu</w:t>
            </w:r>
          </w:p>
          <w:p w:rsidR="006540B9" w:rsidRDefault="006540B9">
            <w:pPr>
              <w:tabs>
                <w:tab w:val="left" w:pos="1181"/>
              </w:tabs>
              <w:ind w:left="93"/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6540B9" w:rsidRDefault="006540B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</w:tbl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b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1.Sažetak djelokruga rada proračunskog korisnika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ind w:left="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Muški učenički dom Dubrovnik je javna ustanova s djelatnošću smještaja , prehrane , odgoja obrazovanja redovnih učenika srednjih škola u sustavu srednjeg obrazovanja hrvatskog školstva.</w:t>
      </w:r>
    </w:p>
    <w:p w:rsidR="006540B9" w:rsidRDefault="006540B9" w:rsidP="006540B9">
      <w:pPr>
        <w:ind w:left="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Rad Doma se odvija 365 dana u godini i 24 sata dnevno .Odgojno obrazovni rad se odvija prema Programskim sadržajima koje je definiralo Ministarstvo znanosti,obrazovanja i sporta i Agencija za odgoj i obrazovanje i prema Godišnjem planu I programu rada Doma.</w:t>
      </w:r>
    </w:p>
    <w:p w:rsidR="006540B9" w:rsidRDefault="006540B9" w:rsidP="006540B9">
      <w:pPr>
        <w:ind w:left="93"/>
        <w:jc w:val="both"/>
      </w:pPr>
      <w:r>
        <w:rPr>
          <w:rFonts w:cs="Arial"/>
          <w:sz w:val="24"/>
          <w:szCs w:val="24"/>
        </w:rPr>
        <w:t>U dom je upisano ukupno 8</w:t>
      </w:r>
      <w:r w:rsidR="00A77DB9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učenika koji su raspoređeni u 4 odgojne skupine.</w:t>
      </w:r>
    </w:p>
    <w:p w:rsidR="006540B9" w:rsidRDefault="006540B9" w:rsidP="006540B9">
      <w:pPr>
        <w:ind w:left="93"/>
        <w:rPr>
          <w:rFonts w:cs="Arial"/>
          <w:sz w:val="24"/>
          <w:szCs w:val="24"/>
        </w:rPr>
      </w:pPr>
    </w:p>
    <w:p w:rsidR="006540B9" w:rsidRDefault="006540B9" w:rsidP="006540B9">
      <w:pPr>
        <w:ind w:left="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2.Obrazloženje programa Doma</w:t>
      </w:r>
    </w:p>
    <w:p w:rsidR="006540B9" w:rsidRDefault="006540B9" w:rsidP="006540B9">
      <w:pPr>
        <w:ind w:left="93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Zadaća Doma je pružiti kvalitetan smještaj , prehranu , odgoj i obrazovanje učenika srednje škole,što se ostvaruje kroz: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Pružanje kvalitetnih uvjeta stanovanja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Pružanje kvalitetne prehrane učenika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Briga i razvoj psiho-fizičkog statusa i briga o zdravlju učenika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Briga,razvoj i praćenje kognitivnog statusa učenika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Zadovoljavanje i razvoj interesa učenika kroz kreativne aktivnosti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Razvoj znanja i vještina kroz provođenje posebnih programa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Praćenje i pomoć učenicima u savladavanju gradiva i uspješnom školovanju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Suradnja sa školom i svim instancama koje su uključene u svekoliki razvoj učenika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Permanentno usavršavanje i cjeloživotno obrazovanje stručnih djelatnika Doma</w:t>
      </w:r>
    </w:p>
    <w:p w:rsidR="006540B9" w:rsidRDefault="006540B9" w:rsidP="006540B9">
      <w:pPr>
        <w:spacing w:after="200"/>
        <w:contextualSpacing/>
        <w:rPr>
          <w:rFonts w:eastAsia="Calibri" w:cs="Arial"/>
          <w:b/>
          <w:sz w:val="24"/>
          <w:szCs w:val="24"/>
        </w:rPr>
      </w:pPr>
    </w:p>
    <w:p w:rsidR="006540B9" w:rsidRDefault="006540B9" w:rsidP="006540B9">
      <w:pPr>
        <w:spacing w:after="200"/>
        <w:contextualSpacing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3. Zakonske i druge podloge na kojima se zasniva program rada Doma</w:t>
      </w:r>
    </w:p>
    <w:p w:rsidR="006540B9" w:rsidRDefault="006540B9" w:rsidP="006540B9">
      <w:pPr>
        <w:spacing w:after="200"/>
        <w:contextualSpacing/>
        <w:rPr>
          <w:rFonts w:eastAsia="Calibri" w:cs="Arial"/>
          <w:b/>
          <w:sz w:val="24"/>
          <w:szCs w:val="24"/>
        </w:rPr>
      </w:pP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Zakon o odgoju i obrazovanju u osnovnoj i srednjoj školi, NN br. 87/08., 86/09.,92/10., 105/10. 90/11.,16/12.,86/12.,94/13.,152/14.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Zakon o ustanovama, NN br. 76/93., 96/93.,50/95.,29/97., 47/99., 96/01.,35/08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  <w:lang w:val="es-ES"/>
        </w:rPr>
        <w:t>Državnog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>
        <w:rPr>
          <w:rFonts w:eastAsia="Calibri" w:cs="Arial"/>
          <w:sz w:val="24"/>
          <w:szCs w:val="24"/>
          <w:lang w:val="es-ES"/>
        </w:rPr>
        <w:t>pedagoškog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>
        <w:rPr>
          <w:rFonts w:eastAsia="Calibri" w:cs="Arial"/>
          <w:sz w:val="24"/>
          <w:szCs w:val="24"/>
          <w:lang w:val="es-ES"/>
        </w:rPr>
        <w:t>standarda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>
        <w:rPr>
          <w:rFonts w:eastAsia="Calibri" w:cs="Arial"/>
          <w:sz w:val="24"/>
          <w:szCs w:val="24"/>
          <w:lang w:val="es-ES"/>
        </w:rPr>
        <w:t>srednjoškolskog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>
        <w:rPr>
          <w:rFonts w:eastAsia="Calibri" w:cs="Arial"/>
          <w:sz w:val="24"/>
          <w:szCs w:val="24"/>
          <w:lang w:val="es-ES"/>
        </w:rPr>
        <w:t>sustava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>
        <w:rPr>
          <w:rFonts w:eastAsia="Calibri" w:cs="Arial"/>
          <w:sz w:val="24"/>
          <w:szCs w:val="24"/>
          <w:lang w:val="es-ES"/>
        </w:rPr>
        <w:t>odgoja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i </w:t>
      </w:r>
      <w:proofErr w:type="spellStart"/>
      <w:r>
        <w:rPr>
          <w:rFonts w:eastAsia="Calibri" w:cs="Arial"/>
          <w:sz w:val="24"/>
          <w:szCs w:val="24"/>
          <w:lang w:val="es-ES"/>
        </w:rPr>
        <w:t>obrazovanja</w:t>
      </w:r>
      <w:proofErr w:type="spellEnd"/>
      <w:r>
        <w:rPr>
          <w:rFonts w:eastAsia="Calibri" w:cs="Arial"/>
          <w:sz w:val="24"/>
          <w:szCs w:val="24"/>
          <w:lang w:val="es-ES"/>
        </w:rPr>
        <w:t xml:space="preserve"> </w:t>
      </w:r>
      <w:proofErr w:type="gramStart"/>
      <w:r>
        <w:rPr>
          <w:rFonts w:eastAsia="Calibri" w:cs="Arial"/>
          <w:sz w:val="24"/>
          <w:szCs w:val="24"/>
          <w:lang w:val="es-ES"/>
        </w:rPr>
        <w:t>( NN</w:t>
      </w:r>
      <w:proofErr w:type="gramEnd"/>
      <w:r>
        <w:rPr>
          <w:rFonts w:eastAsia="Calibri" w:cs="Arial"/>
          <w:sz w:val="24"/>
          <w:szCs w:val="24"/>
          <w:lang w:val="es-ES"/>
        </w:rPr>
        <w:t xml:space="preserve"> 63 / 2008. )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Zakon o proračunu (NN br.92/94.,96/03., 87/08.,136/12.,15/15.), 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Pravilnik o proračunskim klasifikacijama (NN br. 94/07.,26/10.,120/13.) 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lastRenderedPageBreak/>
        <w:t xml:space="preserve">Pravilnik o proračunskom računovodstvu i računskom planu (NN br. 119/01.,74/02.,3/04., 27/05.,127/07.,114/10.,31/11.,124/14.,115/15., 87/16) 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</w:pPr>
      <w:r>
        <w:rPr>
          <w:rFonts w:eastAsia="Calibri" w:cs="Arial"/>
          <w:sz w:val="24"/>
          <w:szCs w:val="24"/>
        </w:rPr>
        <w:t>Upute za izradu proračuna Dubrovačko-neretvanske županije za razdoblje 20</w:t>
      </w:r>
      <w:r w:rsidR="006061BB">
        <w:rPr>
          <w:rFonts w:eastAsia="Calibri" w:cs="Arial"/>
          <w:sz w:val="24"/>
          <w:szCs w:val="24"/>
        </w:rPr>
        <w:t>19</w:t>
      </w:r>
      <w:r>
        <w:rPr>
          <w:rFonts w:eastAsia="Calibri" w:cs="Arial"/>
          <w:sz w:val="24"/>
          <w:szCs w:val="24"/>
        </w:rPr>
        <w:t>.-202</w:t>
      </w:r>
      <w:r w:rsidR="006061BB">
        <w:rPr>
          <w:rFonts w:eastAsia="Calibri" w:cs="Arial"/>
          <w:sz w:val="24"/>
          <w:szCs w:val="24"/>
        </w:rPr>
        <w:t>1</w:t>
      </w:r>
      <w:r>
        <w:rPr>
          <w:rFonts w:eastAsia="Calibri" w:cs="Arial"/>
          <w:sz w:val="24"/>
          <w:szCs w:val="24"/>
        </w:rPr>
        <w:t>.</w:t>
      </w:r>
    </w:p>
    <w:p w:rsidR="006540B9" w:rsidRDefault="006540B9" w:rsidP="006540B9">
      <w:pPr>
        <w:numPr>
          <w:ilvl w:val="0"/>
          <w:numId w:val="1"/>
        </w:numPr>
        <w:spacing w:after="200"/>
        <w:contextualSpacing/>
        <w:jc w:val="both"/>
      </w:pPr>
      <w:r>
        <w:rPr>
          <w:rFonts w:eastAsia="Calibri" w:cs="Arial"/>
          <w:sz w:val="24"/>
          <w:szCs w:val="24"/>
        </w:rPr>
        <w:t>Godišnji Plan i program rada Doma za školsku godinu 201</w:t>
      </w:r>
      <w:r w:rsidR="006061BB">
        <w:rPr>
          <w:rFonts w:eastAsia="Calibri" w:cs="Arial"/>
          <w:sz w:val="24"/>
          <w:szCs w:val="24"/>
        </w:rPr>
        <w:t>8</w:t>
      </w:r>
      <w:r>
        <w:rPr>
          <w:rFonts w:eastAsia="Calibri" w:cs="Arial"/>
          <w:sz w:val="24"/>
          <w:szCs w:val="24"/>
        </w:rPr>
        <w:t>./ 201</w:t>
      </w:r>
      <w:r w:rsidR="006061BB">
        <w:rPr>
          <w:rFonts w:eastAsia="Calibri" w:cs="Arial"/>
          <w:sz w:val="24"/>
          <w:szCs w:val="24"/>
        </w:rPr>
        <w:t>9</w:t>
      </w:r>
      <w:r>
        <w:rPr>
          <w:rFonts w:eastAsia="Calibri" w:cs="Arial"/>
          <w:sz w:val="24"/>
          <w:szCs w:val="24"/>
        </w:rPr>
        <w:t>.</w:t>
      </w:r>
    </w:p>
    <w:p w:rsidR="006540B9" w:rsidRDefault="006540B9" w:rsidP="006540B9">
      <w:pPr>
        <w:pStyle w:val="Odlomakpopisa"/>
        <w:ind w:left="114"/>
        <w:rPr>
          <w:rFonts w:asciiTheme="minorHAnsi" w:hAnsiTheme="minorHAnsi"/>
          <w:b/>
          <w:sz w:val="24"/>
          <w:szCs w:val="24"/>
        </w:rPr>
      </w:pPr>
    </w:p>
    <w:p w:rsidR="006540B9" w:rsidRDefault="006540B9" w:rsidP="006540B9">
      <w:pPr>
        <w:pStyle w:val="Odlomakpopisa"/>
        <w:ind w:left="114"/>
        <w:rPr>
          <w:rFonts w:asciiTheme="minorHAnsi" w:hAnsiTheme="minorHAnsi"/>
          <w:b/>
          <w:sz w:val="24"/>
          <w:szCs w:val="24"/>
        </w:rPr>
      </w:pPr>
    </w:p>
    <w:p w:rsidR="006540B9" w:rsidRDefault="006540B9" w:rsidP="006540B9">
      <w:pPr>
        <w:pStyle w:val="Odlomakpopisa"/>
        <w:ind w:left="11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 Usklađenost ciljeva,strategije i programa s dokumentima dugoročnog razvoja</w:t>
      </w:r>
    </w:p>
    <w:p w:rsidR="006540B9" w:rsidRDefault="006540B9" w:rsidP="006540B9">
      <w:pPr>
        <w:ind w:left="114" w:firstLine="2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Školske ustanove ne donose strateške već godišnje operativne planove (GPP i Školski kurikulum) prema planu i programu  koje je donijelo Ministarstvo znanosti obrazovanja.  Vertikala usklađivanja ciljeva i programa MZO-a  - jedinice lokalne (regionalne) samouprave – školske ustanove još nije provedena</w:t>
      </w:r>
    </w:p>
    <w:p w:rsidR="006540B9" w:rsidRDefault="006540B9" w:rsidP="006540B9">
      <w:pPr>
        <w:ind w:left="11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Također, planovi se donose za  nastavnu, a ne za fiskalnu godinu. To je uzrok mnogim odstupanjima u izvršenju financijskih planova: na primjer, pomak određenih aktivnosti unutar školske godine iz jednog polugodišta u drugo uzrokuje promjene u izvršenju financijskog plana za dvije fiskalne godine. Isto tako prisutne su i promjene broja učenika unutar dvije školske godine koje se pojavljuju u fiskalnoj godini.</w:t>
      </w:r>
    </w:p>
    <w:p w:rsidR="006540B9" w:rsidRDefault="00863F23" w:rsidP="006259C2">
      <w:pPr>
        <w:ind w:left="11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Financijski plan se </w:t>
      </w:r>
      <w:r w:rsidR="00127600">
        <w:rPr>
          <w:rFonts w:cs="Arial"/>
          <w:sz w:val="24"/>
          <w:szCs w:val="24"/>
        </w:rPr>
        <w:t>radi po naputku</w:t>
      </w:r>
      <w:r w:rsidR="006259C2">
        <w:rPr>
          <w:rFonts w:cs="Arial"/>
          <w:sz w:val="24"/>
          <w:szCs w:val="24"/>
        </w:rPr>
        <w:t xml:space="preserve"> Upravnog odjela za društvene djelatnosti , a uskladu s Smjernicama ekonomske i fiskalne politike Vlade Republike Hrvatske za razdoblje 2019.-2021.</w:t>
      </w:r>
    </w:p>
    <w:p w:rsidR="006259C2" w:rsidRDefault="006259C2" w:rsidP="006259C2">
      <w:pPr>
        <w:ind w:left="114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Plan za 2019.g.se donosi na 3.razini ekonomske klasifikacije, a za 2020. i 2021. g. Projekcije se donose na 2.razini.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5. Ishodište pokazatelja na kojima se zasnivaju izračuni i procjene potrebnih sredstava za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provođenje programa</w:t>
      </w:r>
    </w:p>
    <w:p w:rsidR="006540B9" w:rsidRDefault="006540B9" w:rsidP="006540B9">
      <w:pPr>
        <w:numPr>
          <w:ilvl w:val="0"/>
          <w:numId w:val="2"/>
        </w:num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Podaci o stvarnom trošku energenata UD</w:t>
      </w:r>
    </w:p>
    <w:p w:rsidR="006540B9" w:rsidRDefault="006540B9" w:rsidP="006540B9">
      <w:pPr>
        <w:numPr>
          <w:ilvl w:val="0"/>
          <w:numId w:val="2"/>
        </w:num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Podaci o zaposlenicima UD ( za sistematske preglede zaposlenika –u skladu s TKU )</w:t>
      </w:r>
    </w:p>
    <w:p w:rsidR="006540B9" w:rsidRDefault="006540B9" w:rsidP="006540B9">
      <w:pPr>
        <w:numPr>
          <w:ilvl w:val="0"/>
          <w:numId w:val="2"/>
        </w:num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Podaci o broju učenika, odgojnih skupina,  zgrada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142" w:hanging="284"/>
        <w:rPr>
          <w:rFonts w:cs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PRIHODI POSLOVANJA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tabs>
          <w:tab w:val="left" w:pos="142"/>
          <w:tab w:val="left" w:pos="284"/>
          <w:tab w:val="left" w:pos="1134"/>
        </w:tabs>
        <w:ind w:left="142" w:hanging="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U ovoj fiskalnoj godini</w:t>
      </w:r>
      <w:r w:rsidR="00A1525A">
        <w:rPr>
          <w:rFonts w:cs="Arial"/>
          <w:sz w:val="24"/>
          <w:szCs w:val="24"/>
        </w:rPr>
        <w:t xml:space="preserve"> planiraju se prihodi u iznosu 3.736.860 kn.Način</w:t>
      </w:r>
      <w:r>
        <w:rPr>
          <w:rFonts w:cs="Arial"/>
          <w:sz w:val="24"/>
          <w:szCs w:val="24"/>
        </w:rPr>
        <w:t xml:space="preserve"> financiranja redovnog poslovanja Doma ostvarivati će se na  </w:t>
      </w:r>
    </w:p>
    <w:p w:rsidR="006540B9" w:rsidRDefault="006540B9" w:rsidP="006540B9">
      <w:pPr>
        <w:tabs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slijedeće načine i iz slijedećih izvora: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numPr>
          <w:ilvl w:val="0"/>
          <w:numId w:val="3"/>
        </w:numPr>
        <w:tabs>
          <w:tab w:val="left" w:pos="567"/>
        </w:tabs>
        <w:ind w:left="426" w:hanging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Prihodi po posebnim propisima . </w:t>
      </w:r>
    </w:p>
    <w:p w:rsidR="006540B9" w:rsidRDefault="006540B9" w:rsidP="006540B9">
      <w:pPr>
        <w:ind w:left="426" w:hanging="333"/>
        <w:jc w:val="both"/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Redovna cijena prema Odluci ministra znanosti,obrazovanja i sporta iznosi 12.600,00 kn po učeniku godišnje za 10 mjeseci , što daje mjesečnu cijenu od 1.260,00 kn.za razdoblje  01. rujan 30. lipanj. Cijena se nije mijenjala od 30. lipnja 2004. godine. Ta cijena se podmiruje s 630,00 kn participacije od strane Županije kroz decentralizirana sredstva Ministarstva financija i 630,00 kn participacije od strane  roditelja , staratelja , županija ili centara za socijalnu skrb. U tijeku financijske godine može doći do određenih promjena u broju  učenika. Broj upisanih učenika u školsku godinu 201</w:t>
      </w:r>
      <w:r w:rsidR="00A77DB9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./ 201</w:t>
      </w:r>
      <w:r w:rsidR="00A77DB9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 je  8</w:t>
      </w:r>
      <w:r w:rsidR="00A77DB9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i na bazi tog broja participiramo sredstva Županije do 30. lipnja 201</w:t>
      </w:r>
      <w:r w:rsidR="00A77DB9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. god. Za slijedeću školsku godinu </w:t>
      </w:r>
      <w:r>
        <w:rPr>
          <w:rFonts w:cs="Arial"/>
          <w:sz w:val="24"/>
          <w:szCs w:val="24"/>
        </w:rPr>
        <w:lastRenderedPageBreak/>
        <w:t>predviđamo približno isti broj upisanih učenika , što temeljimo na višegodišnjem prosjeku.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567" w:hanging="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Opći prihode i primici –županijski proračun .</w:t>
      </w:r>
    </w:p>
    <w:p w:rsidR="006540B9" w:rsidRDefault="006540B9" w:rsidP="006540B9">
      <w:pPr>
        <w:tabs>
          <w:tab w:val="left" w:pos="426"/>
        </w:tabs>
        <w:ind w:left="768" w:hanging="3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Sufinanciranje materijalnih troškova, investicijskog održavanja, energenata, prijevoza </w:t>
      </w:r>
    </w:p>
    <w:p w:rsidR="006540B9" w:rsidRDefault="006540B9" w:rsidP="006540B9">
      <w:pPr>
        <w:tabs>
          <w:tab w:val="left" w:pos="426"/>
          <w:tab w:val="left" w:pos="709"/>
        </w:tabs>
        <w:ind w:left="426" w:hanging="333"/>
      </w:pPr>
      <w:r>
        <w:rPr>
          <w:rFonts w:cs="Arial"/>
          <w:sz w:val="24"/>
          <w:szCs w:val="24"/>
        </w:rPr>
        <w:tab/>
        <w:t xml:space="preserve">djelatnika, liječničkih pregleda od strane Županije. Kriteriji visine sufinanciranja su </w:t>
      </w:r>
      <w:r>
        <w:rPr>
          <w:rFonts w:cs="Arial"/>
          <w:sz w:val="24"/>
          <w:szCs w:val="24"/>
        </w:rPr>
        <w:tab/>
        <w:t xml:space="preserve">broj učenika, broj odgojnih grupa, broj djelatnika,veličina i broj objekata. </w:t>
      </w:r>
      <w:r>
        <w:rPr>
          <w:rFonts w:cs="Arial"/>
          <w:sz w:val="24"/>
          <w:szCs w:val="24"/>
        </w:rPr>
        <w:tab/>
      </w:r>
      <w:r w:rsidR="00527ACC">
        <w:rPr>
          <w:rFonts w:cs="Arial"/>
          <w:sz w:val="24"/>
          <w:szCs w:val="24"/>
        </w:rPr>
        <w:t>Također ovdje predviđamo</w:t>
      </w:r>
      <w:r w:rsidR="001B13DB">
        <w:rPr>
          <w:rFonts w:cs="Arial"/>
          <w:sz w:val="24"/>
          <w:szCs w:val="24"/>
        </w:rPr>
        <w:t xml:space="preserve"> dobiti i </w:t>
      </w:r>
      <w:r w:rsidR="00527ACC">
        <w:rPr>
          <w:rFonts w:cs="Arial"/>
          <w:sz w:val="24"/>
          <w:szCs w:val="24"/>
        </w:rPr>
        <w:t>dio novaca za</w:t>
      </w:r>
      <w:r w:rsidR="001B13DB">
        <w:rPr>
          <w:rFonts w:cs="Arial"/>
          <w:sz w:val="24"/>
          <w:szCs w:val="24"/>
        </w:rPr>
        <w:t xml:space="preserve"> kapitalne i investicijske radove.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numPr>
          <w:ilvl w:val="0"/>
          <w:numId w:val="3"/>
        </w:numPr>
        <w:tabs>
          <w:tab w:val="left" w:pos="0"/>
        </w:tabs>
        <w:ind w:left="426" w:hanging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Vlastiti prihodi</w:t>
      </w:r>
    </w:p>
    <w:p w:rsidR="006540B9" w:rsidRDefault="006540B9" w:rsidP="006540B9">
      <w:pPr>
        <w:tabs>
          <w:tab w:val="left" w:pos="709"/>
        </w:tabs>
        <w:ind w:left="768" w:hanging="4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Dom nema uvjete za ostvarivanje vlastitih prihoda te se isti ne planiraju.</w:t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pStyle w:val="Odlomakpopisa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hanging="118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Opći prihode i primici – državni proračun.</w:t>
      </w:r>
    </w:p>
    <w:p w:rsidR="006540B9" w:rsidRDefault="006540B9" w:rsidP="006540B9">
      <w:pPr>
        <w:tabs>
          <w:tab w:val="left" w:pos="284"/>
          <w:tab w:val="left" w:pos="426"/>
        </w:tabs>
        <w:ind w:left="426"/>
      </w:pPr>
      <w:r>
        <w:rPr>
          <w:sz w:val="24"/>
          <w:szCs w:val="24"/>
        </w:rPr>
        <w:t xml:space="preserve">Plaće i materijalna prava djelatnika isplaćuju se iz državne riznice. Vrste radnih mjesta i broj izvršitelja izravno ovisi o broju učenika i veličini zgrade. Zaposleno je 21 djelatnik na neodređeno radno vrijeme od čega 1 sa skraćenim radnim vremenom (4 sata). </w:t>
      </w:r>
      <w:r>
        <w:rPr>
          <w:rFonts w:cs="Arial"/>
          <w:sz w:val="24"/>
          <w:szCs w:val="24"/>
        </w:rPr>
        <w:t>Prihodi su planirani u skladu s indeksom rasta iz aktualnih pregovora sa sindikatima i uzet je u obzir povećanje zbog povećanja dodataka na staž (0,5% po godini staža).</w:t>
      </w:r>
      <w:r w:rsidR="00A77DB9">
        <w:rPr>
          <w:rFonts w:cs="Arial"/>
          <w:sz w:val="24"/>
          <w:szCs w:val="24"/>
        </w:rPr>
        <w:t>Također postignutim dogovorom s Vladom i sindikatima predviđa se postupno povećanje osnovice od 5% na godišnjoj razini,samim time dolazi i do povećanja troškova plaće.</w:t>
      </w:r>
    </w:p>
    <w:p w:rsidR="006540B9" w:rsidRDefault="006540B9" w:rsidP="006540B9">
      <w:pPr>
        <w:rPr>
          <w:rFonts w:cs="Arial"/>
          <w:sz w:val="24"/>
          <w:szCs w:val="24"/>
        </w:rPr>
      </w:pPr>
    </w:p>
    <w:p w:rsidR="006540B9" w:rsidRDefault="006540B9" w:rsidP="006540B9">
      <w:pPr>
        <w:ind w:firstLine="360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Times New Roman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RASHODI POSLOVANJA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Ukupni rashodi poslovanja u ovoj godini</w:t>
      </w:r>
      <w:r w:rsidR="001B13DB">
        <w:rPr>
          <w:rFonts w:cs="Arial"/>
          <w:sz w:val="24"/>
          <w:szCs w:val="24"/>
        </w:rPr>
        <w:t xml:space="preserve"> iznose 3.736.860 kn. Rashodi</w:t>
      </w:r>
      <w:bookmarkStart w:id="0" w:name="_GoBack"/>
      <w:bookmarkEnd w:id="0"/>
      <w:r>
        <w:rPr>
          <w:rFonts w:cs="Arial"/>
          <w:sz w:val="24"/>
          <w:szCs w:val="24"/>
        </w:rPr>
        <w:t xml:space="preserve"> podrazumijevaju isključivo osnovne troškove po svim stavkama kalkuliranim prema višegodišnjim pokazateljima , broju korisnika i zakonskim okvirima.</w:t>
      </w:r>
    </w:p>
    <w:p w:rsidR="006540B9" w:rsidRDefault="006540B9" w:rsidP="006540B9">
      <w:pPr>
        <w:tabs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sz w:val="24"/>
          <w:szCs w:val="24"/>
        </w:rPr>
      </w:pPr>
      <w:r>
        <w:rPr>
          <w:rFonts w:cs="Arial"/>
          <w:sz w:val="24"/>
          <w:szCs w:val="24"/>
        </w:rPr>
        <w:t>Osnovni kriteriji pri planiranju rashoda su: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tabs>
          <w:tab w:val="left" w:pos="1181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-osigurati redovno financiranje i nesmetano ostvarivanje Plana i programa rada Doma.</w:t>
      </w:r>
    </w:p>
    <w:p w:rsidR="006540B9" w:rsidRDefault="006540B9" w:rsidP="006540B9">
      <w:pPr>
        <w:tabs>
          <w:tab w:val="left" w:pos="1181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-nastojati zadovoljavati uvjete iz Državnog pedagoškog standarda.</w:t>
      </w:r>
    </w:p>
    <w:p w:rsidR="006540B9" w:rsidRDefault="006540B9" w:rsidP="006540B9">
      <w:pPr>
        <w:tabs>
          <w:tab w:val="left" w:pos="1181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-zadovoljiti sve uvjete i obaveze iz zaštite na radu, zaštite od požara, zaštite okoliša, HACCAP-a</w:t>
      </w:r>
    </w:p>
    <w:p w:rsidR="006540B9" w:rsidRDefault="006540B9" w:rsidP="006540B9">
      <w:pPr>
        <w:tabs>
          <w:tab w:val="left" w:pos="1181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-ispuniti sve zakonske obveze servisiranja , atestiranja i pregleda postrojenja i opreme.</w:t>
      </w:r>
    </w:p>
    <w:p w:rsidR="006540B9" w:rsidRDefault="006540B9" w:rsidP="006540B9">
      <w:pPr>
        <w:tabs>
          <w:tab w:val="left" w:pos="1181"/>
          <w:tab w:val="left" w:pos="7704"/>
          <w:tab w:val="left" w:pos="8527"/>
        </w:tabs>
        <w:ind w:left="93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-osigurati redovno investicijsko održavanje prostora i opreme.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-osigurati redovno financiranje plaća svih djelatnika.</w:t>
      </w: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Prema planu prihoda i njegovoj namjeni rashodi se planiraju u sljedećim iznosima:</w:t>
      </w:r>
    </w:p>
    <w:tbl>
      <w:tblPr>
        <w:tblStyle w:val="Reetkatablice"/>
        <w:tblW w:w="7835" w:type="dxa"/>
        <w:tblInd w:w="220" w:type="dxa"/>
        <w:tblCellMar>
          <w:left w:w="78" w:type="dxa"/>
        </w:tblCellMar>
        <w:tblLook w:val="04A0"/>
      </w:tblPr>
      <w:tblGrid>
        <w:gridCol w:w="2164"/>
        <w:gridCol w:w="3828"/>
        <w:gridCol w:w="1843"/>
      </w:tblGrid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Pozicija kontnog plana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bCs/>
              </w:rPr>
            </w:pPr>
            <w:r>
              <w:rPr>
                <w:b/>
                <w:bCs/>
              </w:rPr>
              <w:t>Naziv rashoda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</w:rPr>
            </w:pPr>
            <w:r>
              <w:rPr>
                <w:b/>
                <w:bCs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Rashodi za zaposlene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F57F0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2.150.000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Plaće za redovan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F57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1.717.595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Ostali rashodi za zaposl.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93.000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Doprinos na plaće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F57F01" w:rsidP="00F57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  <w:r w:rsidR="006540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405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6540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40B9" w:rsidRDefault="008F3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1.295.860</w:t>
            </w:r>
          </w:p>
        </w:tc>
      </w:tr>
      <w:tr w:rsidR="006540B9" w:rsidTr="00F57F01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sz w:val="22"/>
              </w:rPr>
            </w:pPr>
            <w:r>
              <w:rPr>
                <w:b/>
              </w:rPr>
              <w:t>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</w:rPr>
            </w:pPr>
            <w:r>
              <w:rPr>
                <w:b/>
              </w:rPr>
              <w:t>Naknade troškova zaposlenicima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6540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540B9" w:rsidTr="00F57F01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lastRenderedPageBreak/>
              <w:t>3211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Službena putovanja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Naknade za prijevoz, rad na terenu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Stručno usavršavanje zaposlenih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 w:rsidP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1E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.000</w:t>
            </w:r>
          </w:p>
        </w:tc>
      </w:tr>
      <w:tr w:rsidR="006540B9" w:rsidTr="008F31E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6540B9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6540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</w:p>
        </w:tc>
      </w:tr>
      <w:tr w:rsidR="006540B9" w:rsidRPr="008F31E0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sz w:val="22"/>
              </w:rPr>
            </w:pPr>
            <w:r>
              <w:rPr>
                <w:b/>
              </w:rPr>
              <w:t>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</w:rPr>
            </w:pPr>
            <w:r>
              <w:rPr>
                <w:b/>
              </w:rPr>
              <w:t>Materijal i energija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Pr="008F31E0" w:rsidRDefault="006540B9" w:rsidP="008F31E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Uredski materijal i ostali mat.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8F31E0" w:rsidP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82.960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Namirnice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8F31E0" w:rsidP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496.900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Energija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8F31E0">
            <w:pPr>
              <w:jc w:val="right"/>
              <w:rPr>
                <w:sz w:val="22"/>
              </w:rPr>
            </w:pPr>
            <w:r>
              <w:rPr>
                <w:sz w:val="24"/>
                <w:szCs w:val="24"/>
              </w:rPr>
              <w:t>102</w:t>
            </w:r>
            <w:r w:rsidR="006540B9">
              <w:rPr>
                <w:sz w:val="24"/>
                <w:szCs w:val="24"/>
              </w:rPr>
              <w:t>.000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Mat. i dijelovi za tek. i inv. održ.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8F31E0" w:rsidP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540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 </w:t>
            </w:r>
            <w:r w:rsidR="006540B9">
              <w:rPr>
                <w:sz w:val="24"/>
                <w:szCs w:val="24"/>
              </w:rPr>
              <w:t>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Sitni inventar i auto gume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8F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540B9">
              <w:rPr>
                <w:sz w:val="24"/>
                <w:szCs w:val="24"/>
              </w:rPr>
              <w:t>.000</w:t>
            </w:r>
          </w:p>
        </w:tc>
      </w:tr>
      <w:tr w:rsidR="006540B9" w:rsidTr="0092263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Pr="00753ABF" w:rsidRDefault="00753ABF">
            <w:pPr>
              <w:rPr>
                <w:szCs w:val="20"/>
              </w:rPr>
            </w:pPr>
            <w:r>
              <w:rPr>
                <w:szCs w:val="20"/>
              </w:rPr>
              <w:t>3227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75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Službena radna odjeća i obuća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B9" w:rsidRDefault="00753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sz w:val="22"/>
              </w:rPr>
            </w:pPr>
            <w:r>
              <w:rPr>
                <w:b/>
              </w:rPr>
              <w:t>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</w:rPr>
            </w:pPr>
            <w:r>
              <w:rPr>
                <w:b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Usluge telefona, pošte i prijevoza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DE76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Usluge tekućeg i inv. odr.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753ABF" w:rsidP="00753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</w:t>
            </w:r>
            <w:r w:rsidR="006540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Komunalne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Zdravstvene 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Računalne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2"/>
              </w:rPr>
            </w:pPr>
            <w:r>
              <w:t>3233,3235,3237,3239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r>
              <w:t>Ostale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  <w:sz w:val="22"/>
              </w:rPr>
            </w:pPr>
            <w:r>
              <w:rPr>
                <w:b/>
              </w:rPr>
              <w:t>329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Premije osiguranja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</w:tr>
      <w:tr w:rsidR="006540B9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3298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>
            <w:pPr>
              <w:rPr>
                <w:sz w:val="24"/>
                <w:szCs w:val="24"/>
              </w:rPr>
            </w:pPr>
            <w:r>
              <w:t>Troškovi domijade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0B9" w:rsidRDefault="006540B9" w:rsidP="00753ABF">
            <w:pPr>
              <w:jc w:val="right"/>
              <w:rPr>
                <w:sz w:val="22"/>
              </w:rPr>
            </w:pPr>
            <w:r>
              <w:rPr>
                <w:sz w:val="24"/>
                <w:szCs w:val="24"/>
              </w:rPr>
              <w:t>1</w:t>
            </w:r>
            <w:r w:rsidR="00753AB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.000</w:t>
            </w:r>
          </w:p>
        </w:tc>
      </w:tr>
      <w:tr w:rsidR="00753ABF" w:rsidTr="006D38A8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ABF" w:rsidRDefault="00753ABF">
            <w:pPr>
              <w:rPr>
                <w:sz w:val="24"/>
                <w:szCs w:val="24"/>
              </w:rPr>
            </w:pPr>
            <w:r>
              <w:t>3299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ABF" w:rsidRDefault="00753ABF">
            <w:pPr>
              <w:rPr>
                <w:sz w:val="24"/>
                <w:szCs w:val="24"/>
              </w:rPr>
            </w:pPr>
            <w:r>
              <w:t>Ostali nespomenuti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BF" w:rsidRDefault="005864D6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</w:tr>
      <w:tr w:rsidR="00753ABF" w:rsidTr="00753A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586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586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Financijski 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BF" w:rsidRDefault="005864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7.000</w:t>
            </w:r>
          </w:p>
        </w:tc>
      </w:tr>
      <w:tr w:rsidR="00753ABF" w:rsidTr="00753A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BF" w:rsidRDefault="008D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52521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BF" w:rsidRDefault="008D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Dodatni radovi u objektu i na objektu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8D0C96" w:rsidP="008D0C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229.00</w:t>
            </w:r>
          </w:p>
        </w:tc>
      </w:tr>
      <w:tr w:rsidR="00753ABF" w:rsidTr="00753A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8D0C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8D0C96" w:rsidP="008D0C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BF" w:rsidRDefault="008D0C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189.000</w:t>
            </w:r>
          </w:p>
        </w:tc>
      </w:tr>
      <w:tr w:rsidR="00753ABF" w:rsidTr="00753A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8D0C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8D0C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Rashodi za nabavu dug.imovine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753AB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53ABF" w:rsidTr="00753A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8D0C9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8D0C96">
            <w:pPr>
              <w:rPr>
                <w:bCs/>
              </w:rPr>
            </w:pPr>
            <w:r>
              <w:rPr>
                <w:bCs/>
              </w:rPr>
              <w:t>Postrojenja i oprema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8D0C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184.000</w:t>
            </w:r>
          </w:p>
        </w:tc>
      </w:tr>
      <w:tr w:rsidR="00753ABF" w:rsidTr="00753A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8D0C9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8D0C96">
            <w:pPr>
              <w:rPr>
                <w:bCs/>
              </w:rPr>
            </w:pPr>
            <w:r>
              <w:rPr>
                <w:bCs/>
              </w:rPr>
              <w:t>Knjige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25252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5.00</w:t>
            </w:r>
          </w:p>
        </w:tc>
      </w:tr>
      <w:tr w:rsidR="00753ABF" w:rsidTr="00753A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753ABF">
            <w:pPr>
              <w:rPr>
                <w:b/>
                <w:bCs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753AB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53ABF" w:rsidTr="00753ABF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rPr>
                <w:bCs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3ABF" w:rsidRDefault="00753ABF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53ABF" w:rsidTr="006540B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ABF" w:rsidRDefault="00753ABF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ab/>
        <w:t>Pojašnjenje:</w:t>
      </w: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</w:p>
    <w:p w:rsidR="006540B9" w:rsidRDefault="006540B9" w:rsidP="006540B9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Pozicija 3232 Usluge tekućeg i investicijskog održavanja</w:t>
      </w:r>
      <w:r w:rsidR="00252521">
        <w:rPr>
          <w:rFonts w:cs="Arial"/>
          <w:sz w:val="24"/>
          <w:szCs w:val="24"/>
        </w:rPr>
        <w:t>, dodatni radovi</w:t>
      </w:r>
    </w:p>
    <w:p w:rsidR="00A1525A" w:rsidRDefault="006540B9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6540B9" w:rsidRDefault="006540B9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252521">
        <w:rPr>
          <w:rFonts w:cs="Arial"/>
          <w:sz w:val="24"/>
          <w:szCs w:val="24"/>
        </w:rPr>
        <w:t>Obnova podova u sobama učenika 95.000</w:t>
      </w:r>
    </w:p>
    <w:p w:rsidR="00252521" w:rsidRDefault="00252521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- Održavanje video nadzora 15.000</w:t>
      </w:r>
    </w:p>
    <w:p w:rsidR="00252521" w:rsidRDefault="00252521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- Radovi na kotlovnici</w:t>
      </w:r>
      <w:r w:rsidR="00A1525A">
        <w:rPr>
          <w:rFonts w:cs="Arial"/>
          <w:sz w:val="24"/>
          <w:szCs w:val="24"/>
        </w:rPr>
        <w:t xml:space="preserve"> 13.00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-Radovi na plinskoj stanici 19.000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- Radovi uređenja vrta i igrališta 50.000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- Sanacijski radovi  18.000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 -Ličilački radovi  19.900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Pozicija 422 Postrojenja i oprema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-Nabava friteze za kuhinju 17.000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-Roštilj za kuhinju 19.000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-Televizor 5.000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-Računalna oprema 18.000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-Oprema za sobe učenika 38.000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-Uredska oprema 19.000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-Kosilica za travu 5.000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-Sušilica rublja 50.000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-Polica za voće i povrće 6.000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-Otčepljivač za wc 7.000</w:t>
      </w:r>
    </w:p>
    <w:p w:rsidR="00A1525A" w:rsidRDefault="00A1525A" w:rsidP="00252521">
      <w:pPr>
        <w:tabs>
          <w:tab w:val="left" w:pos="1181"/>
          <w:tab w:val="left" w:pos="6617"/>
          <w:tab w:val="left" w:pos="7704"/>
          <w:tab w:val="left" w:pos="8527"/>
        </w:tabs>
        <w:ind w:left="93" w:hanging="519"/>
        <w:rPr>
          <w:sz w:val="24"/>
          <w:szCs w:val="24"/>
        </w:rPr>
      </w:pPr>
    </w:p>
    <w:p w:rsidR="006540B9" w:rsidRDefault="006540B9" w:rsidP="006540B9">
      <w:pPr>
        <w:spacing w:after="20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ZAKLJUČAK: </w:t>
      </w:r>
    </w:p>
    <w:p w:rsidR="006540B9" w:rsidRDefault="006540B9" w:rsidP="006540B9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Obrazloženje financijskog plana jednako je važan dokument kao i sam plan iskazan u brojkama.  U njemu povezujemo ciljeve Doma s izvorima sredstava za njihovo ostvarenje te pratimo uspješnost realizacije. Radeći  analize prošle potrošnje, usporedbe prihoda i rashoda po određenim kategorijama, stvaramo i podloge za kvalitetnije upravljanje sredstvima s kojima raspolažemo.</w:t>
      </w:r>
    </w:p>
    <w:p w:rsidR="00A1525A" w:rsidRDefault="006540B9" w:rsidP="00A1525A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Drugi važan razlog za izradu detaljnog obrazloženja je olakšana mogućnost praćenja izvršenja plana te argumentiranja mogućih/vjerojatnih izmjena i dopuna financijskog plana. Posebno se to odnosi na situacije smanjenog priliva novca odnosno povećanja izdataka za neplanirane okolnosti.</w:t>
      </w:r>
    </w:p>
    <w:p w:rsidR="006540B9" w:rsidRDefault="006540B9" w:rsidP="00A1525A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F33DB5" w:rsidRDefault="00F33DB5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KLASA: 400-05/18-01/</w:t>
      </w:r>
      <w:r w:rsidR="00BC6596">
        <w:rPr>
          <w:rFonts w:cs="Arial"/>
          <w:sz w:val="24"/>
          <w:szCs w:val="24"/>
        </w:rPr>
        <w:t>01</w:t>
      </w:r>
    </w:p>
    <w:p w:rsidR="006540B9" w:rsidRDefault="00F33DB5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URBROJ: 2117-123-05-18-</w:t>
      </w:r>
      <w:r w:rsidR="00BC6596">
        <w:rPr>
          <w:rFonts w:cs="Arial"/>
          <w:sz w:val="24"/>
          <w:szCs w:val="24"/>
        </w:rPr>
        <w:t>3</w:t>
      </w:r>
      <w:r w:rsidR="006540B9">
        <w:rPr>
          <w:rFonts w:cs="Arial"/>
          <w:sz w:val="24"/>
          <w:szCs w:val="24"/>
        </w:rPr>
        <w:tab/>
      </w:r>
      <w:r w:rsidR="006540B9">
        <w:rPr>
          <w:rFonts w:cs="Arial"/>
          <w:sz w:val="24"/>
          <w:szCs w:val="24"/>
        </w:rPr>
        <w:tab/>
      </w:r>
      <w:r w:rsidR="006540B9">
        <w:rPr>
          <w:rFonts w:cs="Arial"/>
          <w:sz w:val="24"/>
          <w:szCs w:val="24"/>
        </w:rPr>
        <w:tab/>
      </w:r>
      <w:r w:rsidR="006540B9">
        <w:rPr>
          <w:rFonts w:cs="Arial"/>
          <w:sz w:val="24"/>
          <w:szCs w:val="24"/>
        </w:rPr>
        <w:tab/>
      </w:r>
      <w:r w:rsidR="006540B9">
        <w:rPr>
          <w:rFonts w:cs="Arial"/>
          <w:sz w:val="24"/>
          <w:szCs w:val="24"/>
        </w:rPr>
        <w:tab/>
      </w:r>
      <w:r w:rsidR="006540B9">
        <w:rPr>
          <w:rFonts w:cs="Arial"/>
          <w:sz w:val="24"/>
          <w:szCs w:val="24"/>
        </w:rPr>
        <w:tab/>
      </w:r>
      <w:r w:rsidR="006540B9">
        <w:rPr>
          <w:rFonts w:cs="Arial"/>
          <w:sz w:val="24"/>
          <w:szCs w:val="24"/>
        </w:rPr>
        <w:tab/>
      </w:r>
      <w:r w:rsidR="006540B9">
        <w:rPr>
          <w:rFonts w:cs="Arial"/>
          <w:sz w:val="24"/>
          <w:szCs w:val="24"/>
        </w:rPr>
        <w:tab/>
      </w:r>
    </w:p>
    <w:p w:rsidR="006540B9" w:rsidRDefault="006540B9" w:rsidP="006540B9">
      <w:pPr>
        <w:tabs>
          <w:tab w:val="left" w:pos="1181"/>
          <w:tab w:val="left" w:pos="2269"/>
          <w:tab w:val="left" w:pos="3356"/>
          <w:tab w:val="left" w:pos="4443"/>
          <w:tab w:val="left" w:pos="5530"/>
          <w:tab w:val="left" w:pos="6617"/>
          <w:tab w:val="left" w:pos="7704"/>
          <w:tab w:val="left" w:pos="8527"/>
        </w:tabs>
        <w:ind w:left="93"/>
      </w:pPr>
      <w:r>
        <w:rPr>
          <w:rFonts w:cs="Arial"/>
          <w:sz w:val="24"/>
          <w:szCs w:val="24"/>
        </w:rPr>
        <w:t>Dubrovnik,</w:t>
      </w:r>
      <w:r w:rsidR="00F33DB5">
        <w:rPr>
          <w:rFonts w:cs="Arial"/>
          <w:sz w:val="24"/>
          <w:szCs w:val="24"/>
        </w:rPr>
        <w:t>12.12.2018.godine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540B9" w:rsidRDefault="006540B9" w:rsidP="006540B9">
      <w:pPr>
        <w:rPr>
          <w:rFonts w:cs="Arial"/>
          <w:sz w:val="24"/>
          <w:szCs w:val="24"/>
        </w:rPr>
      </w:pPr>
    </w:p>
    <w:p w:rsidR="00D31B58" w:rsidRDefault="00D31B58" w:rsidP="006540B9">
      <w:pPr>
        <w:rPr>
          <w:rFonts w:cs="Arial"/>
          <w:sz w:val="24"/>
          <w:szCs w:val="24"/>
        </w:rPr>
      </w:pPr>
    </w:p>
    <w:p w:rsidR="00D31B58" w:rsidRDefault="00D31B58" w:rsidP="006540B9">
      <w:pPr>
        <w:rPr>
          <w:rFonts w:cs="Arial"/>
          <w:sz w:val="24"/>
          <w:szCs w:val="24"/>
        </w:rPr>
      </w:pPr>
    </w:p>
    <w:p w:rsidR="00D31B58" w:rsidRDefault="00D31B58" w:rsidP="006540B9">
      <w:pPr>
        <w:rPr>
          <w:rFonts w:cs="Arial"/>
          <w:sz w:val="24"/>
          <w:szCs w:val="24"/>
        </w:rPr>
      </w:pPr>
    </w:p>
    <w:p w:rsidR="006540B9" w:rsidRDefault="006540B9" w:rsidP="006540B9">
      <w:pPr>
        <w:pStyle w:val="Odlomakpopisa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Predsjednik Domskog odbora: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Ravnatelj:</w:t>
      </w:r>
    </w:p>
    <w:p w:rsidR="006540B9" w:rsidRDefault="006540B9" w:rsidP="006540B9">
      <w:pPr>
        <w:pStyle w:val="Odlomakpopisa"/>
        <w:ind w:left="0"/>
        <w:rPr>
          <w:rFonts w:asciiTheme="minorHAnsi" w:hAnsiTheme="minorHAnsi"/>
          <w:sz w:val="24"/>
          <w:szCs w:val="24"/>
        </w:rPr>
      </w:pPr>
    </w:p>
    <w:p w:rsidR="00D31B58" w:rsidRDefault="00D31B58" w:rsidP="006540B9">
      <w:pPr>
        <w:pStyle w:val="Odlomakpopisa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</w:t>
      </w:r>
    </w:p>
    <w:p w:rsidR="006540B9" w:rsidRDefault="006540B9" w:rsidP="006540B9">
      <w:pPr>
        <w:pStyle w:val="Odlomakpopisa"/>
        <w:ind w:left="0"/>
      </w:pPr>
      <w:r>
        <w:rPr>
          <w:rFonts w:asciiTheme="minorHAnsi" w:hAnsiTheme="minorHAnsi"/>
          <w:sz w:val="24"/>
          <w:szCs w:val="24"/>
        </w:rPr>
        <w:t>Marinko Bronzić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</w:t>
      </w:r>
      <w:r w:rsidR="00CC3942">
        <w:rPr>
          <w:rFonts w:asciiTheme="minorHAnsi" w:hAnsiTheme="minorHAnsi"/>
          <w:sz w:val="24"/>
          <w:szCs w:val="24"/>
        </w:rPr>
        <w:tab/>
      </w:r>
      <w:r w:rsidR="00CC394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Boris Njavro</w:t>
      </w:r>
    </w:p>
    <w:p w:rsidR="006540B9" w:rsidRDefault="006540B9" w:rsidP="006540B9"/>
    <w:p w:rsidR="00F67ADB" w:rsidRDefault="00F67ADB"/>
    <w:sectPr w:rsidR="00F67ADB" w:rsidSect="00E415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A9D1D7B"/>
    <w:multiLevelType w:val="multilevel"/>
    <w:tmpl w:val="60586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B665B2"/>
    <w:multiLevelType w:val="multilevel"/>
    <w:tmpl w:val="4D80A402"/>
    <w:lvl w:ilvl="0">
      <w:start w:val="1"/>
      <w:numFmt w:val="decimal"/>
      <w:lvlText w:val="%1."/>
      <w:lvlJc w:val="left"/>
      <w:pPr>
        <w:ind w:left="1188" w:hanging="42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40B9"/>
    <w:rsid w:val="00127600"/>
    <w:rsid w:val="001B13DB"/>
    <w:rsid w:val="00252521"/>
    <w:rsid w:val="004B05B2"/>
    <w:rsid w:val="00527ACC"/>
    <w:rsid w:val="005864D6"/>
    <w:rsid w:val="006061BB"/>
    <w:rsid w:val="006259C2"/>
    <w:rsid w:val="006540B9"/>
    <w:rsid w:val="00753ABF"/>
    <w:rsid w:val="0081407B"/>
    <w:rsid w:val="00863F23"/>
    <w:rsid w:val="008A2A95"/>
    <w:rsid w:val="008D0C96"/>
    <w:rsid w:val="008F31E0"/>
    <w:rsid w:val="00922630"/>
    <w:rsid w:val="00A1525A"/>
    <w:rsid w:val="00A77DB9"/>
    <w:rsid w:val="00BC6596"/>
    <w:rsid w:val="00CC3942"/>
    <w:rsid w:val="00D31B58"/>
    <w:rsid w:val="00DE76E0"/>
    <w:rsid w:val="00E41578"/>
    <w:rsid w:val="00F33DB5"/>
    <w:rsid w:val="00F57F01"/>
    <w:rsid w:val="00F6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B9"/>
    <w:pPr>
      <w:spacing w:after="0" w:line="240" w:lineRule="auto"/>
    </w:pPr>
    <w:rPr>
      <w:color w:val="00000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540B9"/>
    <w:pPr>
      <w:spacing w:after="200"/>
      <w:ind w:left="720"/>
      <w:contextualSpacing/>
    </w:pPr>
    <w:rPr>
      <w:rFonts w:ascii="Arial" w:eastAsia="Calibri" w:hAnsi="Arial" w:cs="Arial"/>
    </w:rPr>
  </w:style>
  <w:style w:type="table" w:styleId="Reetkatablice">
    <w:name w:val="Table Grid"/>
    <w:basedOn w:val="Obinatablica"/>
    <w:uiPriority w:val="59"/>
    <w:rsid w:val="006540B9"/>
    <w:pPr>
      <w:spacing w:after="0" w:line="240" w:lineRule="auto"/>
    </w:pPr>
    <w:rPr>
      <w:sz w:val="20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29</cp:revision>
  <cp:lastPrinted>2018-12-10T10:17:00Z</cp:lastPrinted>
  <dcterms:created xsi:type="dcterms:W3CDTF">2018-12-03T09:55:00Z</dcterms:created>
  <dcterms:modified xsi:type="dcterms:W3CDTF">2018-12-14T07:38:00Z</dcterms:modified>
</cp:coreProperties>
</file>